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E14D2D">
        <w:rPr>
          <w:rFonts w:ascii="Arial" w:eastAsiaTheme="minorHAnsi" w:hAnsi="Arial" w:cs="Arial"/>
          <w:sz w:val="22"/>
          <w:szCs w:val="22"/>
        </w:rPr>
        <w:t>W-RIGPiZP.271.6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E14D2D" w:rsidRPr="00E14D2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placu zabaw przy Żłobku Gminnym w Warcie, ul. Koźmińska 11, 98-290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E0" w:rsidRDefault="00843CE0" w:rsidP="00AC1A4B">
      <w:r>
        <w:separator/>
      </w:r>
    </w:p>
  </w:endnote>
  <w:endnote w:type="continuationSeparator" w:id="0">
    <w:p w:rsidR="00843CE0" w:rsidRDefault="00843CE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14D2D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14D2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E0" w:rsidRDefault="00843CE0" w:rsidP="00AC1A4B">
      <w:r>
        <w:separator/>
      </w:r>
    </w:p>
  </w:footnote>
  <w:footnote w:type="continuationSeparator" w:id="0">
    <w:p w:rsidR="00843CE0" w:rsidRDefault="00843CE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46D2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1DC5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10B4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65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3CE0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4D2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0F39-EB49-4377-BDFF-DE2AC286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2025-07-30T10:32:00Z</dcterms:modified>
</cp:coreProperties>
</file>